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56A78" w14:textId="2B169628" w:rsidR="00975E5F" w:rsidRDefault="00975E5F" w:rsidP="00975E5F">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#116</w:t>
      </w:r>
      <w:r>
        <w:rPr>
          <w:b/>
          <w:i/>
          <w:noProof/>
          <w:sz w:val="28"/>
        </w:rPr>
        <w:tab/>
        <w:t>S3-2417</w:t>
      </w:r>
      <w:r>
        <w:rPr>
          <w:b/>
          <w:i/>
          <w:noProof/>
          <w:sz w:val="28"/>
        </w:rPr>
        <w:t>6</w:t>
      </w:r>
      <w:r>
        <w:rPr>
          <w:b/>
          <w:i/>
          <w:noProof/>
          <w:sz w:val="28"/>
        </w:rPr>
        <w:t>6</w:t>
      </w:r>
    </w:p>
    <w:p w14:paraId="02526B68" w14:textId="77777777" w:rsidR="00975E5F" w:rsidRPr="00057BFD" w:rsidRDefault="00975E5F" w:rsidP="00975E5F">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2EEF1C92" w14:textId="77777777" w:rsidR="00975E5F" w:rsidRDefault="00975E5F" w:rsidP="00975E5F">
      <w:pPr>
        <w:keepNext/>
        <w:pBdr>
          <w:bottom w:val="single" w:sz="4" w:space="1" w:color="auto"/>
        </w:pBdr>
        <w:tabs>
          <w:tab w:val="right" w:pos="9639"/>
        </w:tabs>
        <w:outlineLvl w:val="0"/>
        <w:rPr>
          <w:rFonts w:cs="Arial"/>
          <w:b/>
          <w:sz w:val="24"/>
        </w:rPr>
      </w:pPr>
    </w:p>
    <w:p w14:paraId="2627D1D4" w14:textId="3C26AF1D" w:rsidR="00975E5F" w:rsidRDefault="00975E5F" w:rsidP="00975E5F">
      <w:pPr>
        <w:keepNext/>
        <w:tabs>
          <w:tab w:val="left" w:pos="2127"/>
        </w:tabs>
        <w:ind w:left="2126" w:hanging="2126"/>
        <w:outlineLvl w:val="0"/>
        <w:rPr>
          <w:b/>
        </w:rPr>
      </w:pPr>
      <w:r>
        <w:rPr>
          <w:b/>
        </w:rPr>
        <w:t>Source:</w:t>
      </w:r>
      <w:r>
        <w:rPr>
          <w:b/>
        </w:rPr>
        <w:tab/>
      </w:r>
      <w:r>
        <w:rPr>
          <w:b/>
        </w:rPr>
        <w:t>GSMA</w:t>
      </w:r>
    </w:p>
    <w:p w14:paraId="60A972C1" w14:textId="7A6A787B" w:rsidR="00975E5F" w:rsidRDefault="00975E5F" w:rsidP="00975E5F">
      <w:pPr>
        <w:keepNext/>
        <w:tabs>
          <w:tab w:val="left" w:pos="2127"/>
        </w:tabs>
        <w:ind w:left="2126" w:hanging="2126"/>
        <w:outlineLvl w:val="0"/>
        <w:rPr>
          <w:b/>
        </w:rPr>
      </w:pPr>
      <w:r>
        <w:rPr>
          <w:rFonts w:cs="Arial"/>
          <w:b/>
        </w:rPr>
        <w:t>Title:</w:t>
      </w:r>
      <w:r>
        <w:rPr>
          <w:rFonts w:cs="Arial"/>
          <w:b/>
        </w:rPr>
        <w:tab/>
      </w:r>
      <w:r>
        <w:t>LS on 3GPP studies for PQC Migration</w:t>
      </w:r>
    </w:p>
    <w:p w14:paraId="27EA43B5" w14:textId="77777777" w:rsidR="00975E5F" w:rsidRDefault="00975E5F" w:rsidP="00975E5F">
      <w:pPr>
        <w:keepNext/>
        <w:tabs>
          <w:tab w:val="left" w:pos="2127"/>
        </w:tabs>
        <w:ind w:left="2126" w:hanging="2126"/>
        <w:outlineLvl w:val="0"/>
        <w:rPr>
          <w:b/>
        </w:rPr>
      </w:pPr>
      <w:r>
        <w:rPr>
          <w:b/>
        </w:rPr>
        <w:t>Document for:</w:t>
      </w:r>
      <w:r>
        <w:rPr>
          <w:b/>
        </w:rPr>
        <w:tab/>
        <w:t>Information, Discussion</w:t>
      </w:r>
    </w:p>
    <w:p w14:paraId="03B53996" w14:textId="5FED267C" w:rsidR="00477CD5" w:rsidRPr="00975E5F" w:rsidRDefault="00975E5F" w:rsidP="00975E5F">
      <w:pPr>
        <w:keepNext/>
        <w:tabs>
          <w:tab w:val="left" w:pos="2127"/>
        </w:tabs>
        <w:ind w:left="2126" w:hanging="2126"/>
        <w:outlineLvl w:val="0"/>
        <w:rPr>
          <w:b/>
          <w:bCs/>
        </w:rPr>
      </w:pPr>
      <w:r w:rsidRPr="00975E5F">
        <w:rPr>
          <w:b/>
          <w:bCs/>
        </w:rPr>
        <w:t>Agenda Item:                3</w:t>
      </w:r>
    </w:p>
    <w:p w14:paraId="086263FE" w14:textId="17287ECC" w:rsidR="00724DEB" w:rsidRDefault="00724DEB" w:rsidP="003E4579">
      <w:pPr>
        <w:pStyle w:val="Title"/>
        <w:jc w:val="center"/>
      </w:pP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003E4579">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28065A81" w:rsidR="00477CD5" w:rsidRDefault="00076331" w:rsidP="003E4579">
            <w:pPr>
              <w:pStyle w:val="TableText"/>
            </w:pPr>
            <w:r>
              <w:t>LS</w:t>
            </w:r>
            <w:r w:rsidR="00E771A4">
              <w:t xml:space="preserve"> on 3GPP studies for PQC Migration</w:t>
            </w:r>
            <w:r w:rsidR="00E81DDD">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D9D24F3" w14:textId="77777777" w:rsidR="00477CD5" w:rsidRDefault="00477CD5" w:rsidP="00DC5B89">
            <w:pPr>
              <w:pStyle w:val="TableText"/>
            </w:pPr>
            <w:r>
              <w:t>Meeting Number</w:t>
            </w:r>
          </w:p>
        </w:tc>
        <w:tc>
          <w:tcPr>
            <w:tcW w:w="3228" w:type="dxa"/>
            <w:shd w:val="clear" w:color="auto" w:fill="D9D9D9"/>
          </w:tcPr>
          <w:p w14:paraId="509F62E8" w14:textId="77777777" w:rsidR="00477CD5" w:rsidRDefault="00477CD5" w:rsidP="00DC5B89">
            <w:pPr>
              <w:pStyle w:val="TableText"/>
            </w:pPr>
            <w:r>
              <w:t>Meeting Date</w:t>
            </w:r>
          </w:p>
        </w:tc>
        <w:tc>
          <w:tcPr>
            <w:tcW w:w="3008" w:type="dxa"/>
            <w:shd w:val="clear" w:color="auto" w:fill="D9D9D9"/>
          </w:tcPr>
          <w:p w14:paraId="0DA235F3" w14:textId="77777777" w:rsidR="00477CD5" w:rsidRDefault="00477CD5" w:rsidP="00DC5B89">
            <w:pPr>
              <w:pStyle w:val="TableText"/>
            </w:pPr>
            <w:r>
              <w:t>Meeting Location</w:t>
            </w:r>
          </w:p>
        </w:tc>
      </w:tr>
      <w:tr w:rsidR="00724DEB" w14:paraId="6E3D19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2B159AE1" w:rsidR="00724DEB" w:rsidRDefault="00724DEB" w:rsidP="00724DEB">
            <w:pPr>
              <w:pStyle w:val="TableText"/>
            </w:pPr>
            <w:r>
              <w:rPr>
                <w:rFonts w:eastAsia="Malgun Gothic"/>
                <w:color w:val="000000"/>
                <w:lang w:eastAsia="ko-KR"/>
              </w:rPr>
              <w:t>PQTN#54</w:t>
            </w:r>
          </w:p>
        </w:tc>
        <w:tc>
          <w:tcPr>
            <w:tcW w:w="3228" w:type="dxa"/>
          </w:tcPr>
          <w:p w14:paraId="2C187654" w14:textId="0F97E953" w:rsidR="00724DEB" w:rsidRDefault="00724DEB" w:rsidP="00724DEB">
            <w:pPr>
              <w:pStyle w:val="TableText"/>
            </w:pPr>
            <w:r>
              <w:rPr>
                <w:color w:val="000000"/>
              </w:rPr>
              <w:t>13 February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54FA06" w14:textId="77777777" w:rsidR="00477CD5" w:rsidRDefault="00477CD5" w:rsidP="00DC5B89">
            <w:pPr>
              <w:pStyle w:val="TableText"/>
            </w:pPr>
            <w:r>
              <w:t>Document Number:</w:t>
            </w:r>
          </w:p>
        </w:tc>
        <w:tc>
          <w:tcPr>
            <w:tcW w:w="3228" w:type="dxa"/>
            <w:shd w:val="clear" w:color="auto" w:fill="D9D9D9"/>
          </w:tcPr>
          <w:p w14:paraId="7A08A75F" w14:textId="77777777" w:rsidR="00477CD5" w:rsidRDefault="00477CD5" w:rsidP="00DC5B89">
            <w:pPr>
              <w:pStyle w:val="TableText"/>
            </w:pPr>
            <w:r>
              <w:t>Creation Date:</w:t>
            </w:r>
          </w:p>
        </w:tc>
        <w:tc>
          <w:tcPr>
            <w:tcW w:w="3008" w:type="dxa"/>
            <w:shd w:val="clear" w:color="auto" w:fill="D9D9D9"/>
          </w:tcPr>
          <w:p w14:paraId="3909D6A2" w14:textId="77777777" w:rsidR="00477CD5" w:rsidRDefault="00477CD5" w:rsidP="00DC5B89">
            <w:pPr>
              <w:pStyle w:val="TableText"/>
            </w:pPr>
            <w:r>
              <w:t>Document Author:</w:t>
            </w:r>
          </w:p>
        </w:tc>
      </w:tr>
      <w:tr w:rsidR="00724DEB" w14:paraId="72A11E1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7269233" w:rsidR="00724DEB" w:rsidRDefault="00724DEB" w:rsidP="00724DEB">
            <w:pPr>
              <w:pStyle w:val="TableText"/>
            </w:pPr>
            <w:r>
              <w:rPr>
                <w:rFonts w:eastAsia="Malgun Gothic"/>
                <w:color w:val="000000"/>
                <w:lang w:eastAsia="ko-KR"/>
              </w:rPr>
              <w:t xml:space="preserve">PQTN#54 </w:t>
            </w:r>
            <w:r w:rsidRPr="00167959">
              <w:rPr>
                <w:rFonts w:eastAsia="Malgun Gothic"/>
                <w:color w:val="000000"/>
                <w:lang w:eastAsia="ko-KR"/>
              </w:rPr>
              <w:t>Doc</w:t>
            </w:r>
            <w:r w:rsidRPr="00167959">
              <w:rPr>
                <w:color w:val="000000"/>
              </w:rPr>
              <w:t>_0</w:t>
            </w:r>
            <w:r>
              <w:rPr>
                <w:color w:val="000000"/>
              </w:rPr>
              <w:t>0</w:t>
            </w:r>
            <w:r w:rsidR="00D20CA6">
              <w:rPr>
                <w:color w:val="000000"/>
              </w:rPr>
              <w:t>4</w:t>
            </w:r>
          </w:p>
        </w:tc>
        <w:tc>
          <w:tcPr>
            <w:tcW w:w="3228" w:type="dxa"/>
          </w:tcPr>
          <w:p w14:paraId="3E89B5D6" w14:textId="15C2E2DA" w:rsidR="00724DEB" w:rsidRDefault="00724DEB" w:rsidP="00724DEB">
            <w:pPr>
              <w:pStyle w:val="TableText"/>
            </w:pPr>
            <w:r>
              <w:rPr>
                <w:color w:val="000000"/>
              </w:rPr>
              <w:t>07 February 2024</w:t>
            </w:r>
          </w:p>
        </w:tc>
        <w:tc>
          <w:tcPr>
            <w:tcW w:w="3008" w:type="dxa"/>
          </w:tcPr>
          <w:p w14:paraId="44119C2C" w14:textId="384187FE" w:rsidR="00724DEB" w:rsidRDefault="00724DEB" w:rsidP="00724DEB">
            <w:pPr>
              <w:pStyle w:val="TableText"/>
            </w:pPr>
            <w:r w:rsidRPr="00724DEB">
              <w:rPr>
                <w:rFonts w:eastAsia="Malgun Gothic"/>
                <w:lang w:eastAsia="ko-KR"/>
              </w:rPr>
              <w:t>Chitra Javali</w:t>
            </w:r>
            <w:r>
              <w:rPr>
                <w:rFonts w:eastAsia="Malgun Gothic"/>
                <w:lang w:eastAsia="ko-KR"/>
              </w:rPr>
              <w:t>,</w:t>
            </w:r>
            <w:r w:rsidRPr="00724DEB">
              <w:rPr>
                <w:rFonts w:eastAsia="Malgun Gothic"/>
                <w:lang w:eastAsia="ko-KR"/>
              </w:rPr>
              <w:t xml:space="preserve"> </w:t>
            </w:r>
            <w:r>
              <w:rPr>
                <w:rFonts w:eastAsia="Malgun Gothic"/>
                <w:lang w:eastAsia="ko-KR"/>
              </w:rPr>
              <w:t>H</w:t>
            </w:r>
            <w:r w:rsidRPr="00724DEB">
              <w:rPr>
                <w:rFonts w:eastAsia="Malgun Gothic"/>
                <w:lang w:eastAsia="ko-KR"/>
              </w:rPr>
              <w:t>uawei.com</w:t>
            </w:r>
          </w:p>
        </w:tc>
      </w:tr>
      <w:tr w:rsidR="00477CD5" w14:paraId="6BCDBE3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0D78CF" w14:textId="2EA485FF" w:rsidR="00477CD5" w:rsidRDefault="00477CD5" w:rsidP="00DC5B89">
            <w:pPr>
              <w:pStyle w:val="TableText"/>
            </w:pPr>
            <w:r>
              <w:t>Originating GSMA Source:</w:t>
            </w:r>
          </w:p>
        </w:tc>
        <w:tc>
          <w:tcPr>
            <w:tcW w:w="3228" w:type="dxa"/>
            <w:shd w:val="clear" w:color="auto" w:fill="D9D9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cPr>
          <w:p w14:paraId="78BFA945" w14:textId="77777777" w:rsidR="00477CD5" w:rsidRDefault="00E21141" w:rsidP="00DC5B89">
            <w:pPr>
              <w:pStyle w:val="TableText"/>
            </w:pPr>
            <w:r>
              <w:t>Liaison Statement Contact</w:t>
            </w:r>
          </w:p>
        </w:tc>
      </w:tr>
      <w:tr w:rsidR="00477CD5" w14:paraId="2B135FB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78B260D1" w:rsidR="00E21141" w:rsidRDefault="00E21141">
            <w:pPr>
              <w:pStyle w:val="TableText"/>
            </w:pPr>
          </w:p>
        </w:tc>
      </w:tr>
      <w:tr w:rsidR="00E21141" w14:paraId="440DE156"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1480C56" w14:textId="6FDE8246" w:rsidR="00E21141" w:rsidRDefault="007E0DFF">
            <w:pPr>
              <w:pStyle w:val="TableText"/>
            </w:pPr>
            <w:r>
              <w:t>3GPP SA3</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77777777" w:rsidR="00F443C6" w:rsidRDefault="00F443C6" w:rsidP="00F443C6">
      <w:pPr>
        <w:autoSpaceDE w:val="0"/>
        <w:autoSpaceDN w:val="0"/>
      </w:pPr>
      <w:r>
        <w:t>Since then, the PQTN TF has released two documents:</w:t>
      </w:r>
    </w:p>
    <w:p w14:paraId="1543A6A9" w14:textId="77777777" w:rsidR="00F443C6" w:rsidRDefault="00975E5F" w:rsidP="00F443C6">
      <w:pPr>
        <w:pStyle w:val="ListParagraph"/>
        <w:numPr>
          <w:ilvl w:val="0"/>
          <w:numId w:val="15"/>
        </w:numPr>
        <w:autoSpaceDE w:val="0"/>
        <w:autoSpaceDN w:val="0"/>
      </w:pPr>
      <w:hyperlink r:id="rId12" w:history="1">
        <w:r w:rsidR="00F443C6" w:rsidRPr="007B3E8B">
          <w:rPr>
            <w:rStyle w:val="Hyperlink"/>
          </w:rPr>
          <w:t>Post Quantum Telco Network Impact Assessment Whitepaper</w:t>
        </w:r>
      </w:hyperlink>
      <w:r w:rsidR="00F443C6">
        <w:t xml:space="preserve"> </w:t>
      </w:r>
    </w:p>
    <w:p w14:paraId="5F5D6474" w14:textId="77777777" w:rsidR="00F443C6" w:rsidRDefault="00975E5F" w:rsidP="00F443C6">
      <w:pPr>
        <w:pStyle w:val="ListParagraph"/>
        <w:numPr>
          <w:ilvl w:val="0"/>
          <w:numId w:val="15"/>
        </w:numPr>
        <w:autoSpaceDE w:val="0"/>
        <w:autoSpaceDN w:val="0"/>
      </w:pPr>
      <w:hyperlink r:id="rId13" w:history="1">
        <w:r w:rsidR="00F443C6" w:rsidRPr="007B3E8B">
          <w:rPr>
            <w:rStyle w:val="Hyperlink"/>
          </w:rPr>
          <w:t>Guidelines for Quantum Risk Assessment for Telco</w:t>
        </w:r>
      </w:hyperlink>
    </w:p>
    <w:p w14:paraId="5C9F74D8" w14:textId="12BC0AA5" w:rsidR="00901012" w:rsidRDefault="00901012" w:rsidP="00901012">
      <w:r>
        <w:rPr>
          <w:lang w:eastAsia="en-US"/>
        </w:rPr>
        <w:lastRenderedPageBreak/>
        <w:t xml:space="preserve">Currently the TF is working on another Whitepaper: </w:t>
      </w:r>
      <w:r w:rsidRPr="007B3E8B">
        <w:t xml:space="preserve">Post Quantum Cryptography – Guidelines for Telecom Use Cases </w:t>
      </w:r>
      <w:r>
        <w:t>which is planned to be published by end of February 2024.</w:t>
      </w:r>
    </w:p>
    <w:p w14:paraId="078FAF07" w14:textId="77777777" w:rsidR="00CF1350" w:rsidRPr="007B3E8B" w:rsidRDefault="00CF1350" w:rsidP="00CF1350">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2C2B1A24" w:rsidR="007144E7" w:rsidRDefault="007144E7" w:rsidP="007144E7">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4"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75F67D20" w14:textId="77777777" w:rsidR="007144E7" w:rsidRPr="007B3E8B" w:rsidRDefault="007144E7" w:rsidP="007144E7">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59AD3549" w14:textId="6D029561" w:rsidR="00A80FAE" w:rsidRDefault="00A80FAE" w:rsidP="00A80FAE">
      <w:pPr>
        <w:pStyle w:val="Heading1"/>
      </w:pPr>
      <w:r>
        <w:t xml:space="preserve">3GPP SA3 Work related to Post-Quantum </w:t>
      </w:r>
    </w:p>
    <w:p w14:paraId="154024EB" w14:textId="0BD8FC95" w:rsidR="00A80FAE" w:rsidRPr="00A80FAE" w:rsidRDefault="00A80FAE" w:rsidP="00A80FAE">
      <w:pPr>
        <w:pStyle w:val="NormalParagraph"/>
        <w:rPr>
          <w:lang w:val="en-SG" w:eastAsia="en-US" w:bidi="bn-BD"/>
        </w:rPr>
      </w:pPr>
      <w:r>
        <w:rPr>
          <w:lang w:eastAsia="en-US" w:bidi="bn-BD"/>
        </w:rPr>
        <w:t>3GPP SA3 has the</w:t>
      </w:r>
      <w:r w:rsidRPr="00AD362D">
        <w:rPr>
          <w:lang w:eastAsia="en-US" w:bidi="bn-BD"/>
        </w:rPr>
        <w:t xml:space="preserve"> TR 33.841</w:t>
      </w:r>
      <w:r>
        <w:rPr>
          <w:lang w:eastAsia="en-US" w:bidi="bn-BD"/>
        </w:rPr>
        <w:t xml:space="preserve">: </w:t>
      </w:r>
      <w:r w:rsidRPr="00AD362D">
        <w:rPr>
          <w:lang w:eastAsia="en-US" w:bidi="bn-BD"/>
        </w:rPr>
        <w:t>Study on the support of 256-bit algorithms for 5G</w:t>
      </w:r>
      <w:r>
        <w:rPr>
          <w:lang w:eastAsia="en-US" w:bidi="bn-BD"/>
        </w:rPr>
        <w:t xml:space="preserve"> </w:t>
      </w:r>
      <w:r w:rsidRPr="00AD362D">
        <w:rPr>
          <w:lang w:eastAsia="en-US" w:bidi="bn-BD"/>
        </w:rPr>
        <w:t>(Release 16</w:t>
      </w:r>
      <w:r>
        <w:rPr>
          <w:lang w:eastAsia="en-US" w:bidi="bn-BD"/>
        </w:rPr>
        <w:t>) published in 2019-03. The scope of this document assesses the impact of quantum computing on asymmetric, symmetric, hash and MAC-based algorithms used in 5G sy</w:t>
      </w:r>
      <w:r w:rsidR="00AE1A88">
        <w:rPr>
          <w:lang w:eastAsia="en-US" w:bidi="bn-BD"/>
        </w:rPr>
        <w:t>s</w:t>
      </w:r>
      <w:r>
        <w:rPr>
          <w:lang w:eastAsia="en-US" w:bidi="bn-BD"/>
        </w:rPr>
        <w:t xml:space="preserve">tems. Following the publication of this document SA3 has further </w:t>
      </w:r>
      <w:r w:rsidR="00DA6414">
        <w:rPr>
          <w:rFonts w:hint="eastAsia"/>
          <w:lang w:eastAsia="zh-CN" w:bidi="bn-BD"/>
        </w:rPr>
        <w:t>a</w:t>
      </w:r>
      <w:r w:rsidR="00DA6414">
        <w:rPr>
          <w:lang w:eastAsia="zh-CN" w:bidi="bn-BD"/>
        </w:rPr>
        <w:t xml:space="preserve">pproved </w:t>
      </w:r>
      <w:r>
        <w:rPr>
          <w:lang w:eastAsia="en-US" w:bidi="bn-BD"/>
        </w:rPr>
        <w:t xml:space="preserve">a new study item in Nov 2023: </w:t>
      </w:r>
      <w:r w:rsidRPr="00A80FAE">
        <w:rPr>
          <w:lang w:val="en-SG" w:eastAsia="en-US" w:bidi="bn-BD"/>
        </w:rPr>
        <w:t xml:space="preserve">Study on enabling a cryptographic algorithm transition to 256-bits. </w:t>
      </w:r>
      <w:r>
        <w:rPr>
          <w:lang w:val="en-SG" w:eastAsia="en-US" w:bidi="bn-BD"/>
        </w:rPr>
        <w:t xml:space="preserve">The target release for this study is Release 19. </w:t>
      </w:r>
    </w:p>
    <w:p w14:paraId="51B2FE84" w14:textId="50E4FA57" w:rsidR="003B19C6" w:rsidRDefault="003B19C6" w:rsidP="003B19C6">
      <w:pPr>
        <w:pStyle w:val="Heading1"/>
      </w:pPr>
      <w:r>
        <w:t>Actions for 3GPP SA3</w:t>
      </w:r>
    </w:p>
    <w:p w14:paraId="27C03F5F" w14:textId="77777777" w:rsidR="00F878CC" w:rsidRDefault="003B19C6" w:rsidP="00A52EA6">
      <w:pPr>
        <w:pStyle w:val="NormalParagraph"/>
        <w:rPr>
          <w:lang w:eastAsia="en-US" w:bidi="bn-BD"/>
        </w:rPr>
      </w:pPr>
      <w:r>
        <w:rPr>
          <w:lang w:eastAsia="en-US" w:bidi="bn-BD"/>
        </w:rPr>
        <w:t xml:space="preserve">The current whitepaper that GSMA TF is working on has many use cases that are dependent on key exchange and digital signatures which are essentially required to be migrated to employ post-quantum safe protocols/algorithms. </w:t>
      </w:r>
      <w:r w:rsidR="00AE2356">
        <w:rPr>
          <w:lang w:eastAsia="en-US" w:bidi="bn-BD"/>
        </w:rPr>
        <w:t>T</w:t>
      </w:r>
      <w:r>
        <w:rPr>
          <w:lang w:eastAsia="en-US" w:bidi="bn-BD"/>
        </w:rPr>
        <w:t xml:space="preserve">he above </w:t>
      </w:r>
      <w:r w:rsidR="00AE2356">
        <w:rPr>
          <w:lang w:eastAsia="en-US" w:bidi="bn-BD"/>
        </w:rPr>
        <w:t xml:space="preserve">mentioned </w:t>
      </w:r>
      <w:r w:rsidR="00DA6414">
        <w:rPr>
          <w:lang w:eastAsia="en-US" w:bidi="bn-BD"/>
        </w:rPr>
        <w:t xml:space="preserve">study in </w:t>
      </w:r>
      <w:r w:rsidR="00DA6414">
        <w:rPr>
          <w:lang w:val="en-SG" w:eastAsia="en-US" w:bidi="bn-BD"/>
        </w:rPr>
        <w:t xml:space="preserve">Release 19 </w:t>
      </w:r>
      <w:r>
        <w:rPr>
          <w:lang w:eastAsia="en-US" w:bidi="bn-BD"/>
        </w:rPr>
        <w:t>focus</w:t>
      </w:r>
      <w:r w:rsidR="00DA6414">
        <w:rPr>
          <w:lang w:eastAsia="en-US" w:bidi="bn-BD"/>
        </w:rPr>
        <w:t>es</w:t>
      </w:r>
      <w:r>
        <w:rPr>
          <w:lang w:eastAsia="en-US" w:bidi="bn-BD"/>
        </w:rPr>
        <w:t xml:space="preserve"> on symmetric algorithms, </w:t>
      </w:r>
      <w:r w:rsidR="00AE2356">
        <w:rPr>
          <w:lang w:eastAsia="en-US" w:bidi="bn-BD"/>
        </w:rPr>
        <w:t xml:space="preserve">and </w:t>
      </w:r>
      <w:r w:rsidR="00DA6414">
        <w:rPr>
          <w:lang w:eastAsia="en-US" w:bidi="bn-BD"/>
        </w:rPr>
        <w:t>the</w:t>
      </w:r>
      <w:r w:rsidR="00AE2356">
        <w:rPr>
          <w:lang w:eastAsia="en-US" w:bidi="bn-BD"/>
        </w:rPr>
        <w:t xml:space="preserve"> asymmetric algorithms and protocols</w:t>
      </w:r>
      <w:r w:rsidR="00DA6414">
        <w:rPr>
          <w:lang w:eastAsia="en-US" w:bidi="bn-BD"/>
        </w:rPr>
        <w:t xml:space="preserve"> are not in the scope</w:t>
      </w:r>
      <w:r w:rsidR="00AE2356">
        <w:rPr>
          <w:lang w:eastAsia="en-US" w:bidi="bn-BD"/>
        </w:rPr>
        <w:t>.</w:t>
      </w:r>
      <w:r w:rsidR="00DA6414">
        <w:rPr>
          <w:lang w:eastAsia="en-US" w:bidi="bn-BD"/>
        </w:rPr>
        <w:t xml:space="preserve"> Based on the above mentioned GSMA </w:t>
      </w:r>
      <w:r w:rsidR="00A52EA6" w:rsidRPr="007B3E8B">
        <w:t>Post Quantum Cryptography – Guidelines for Telecom Use Cases</w:t>
      </w:r>
      <w:r w:rsidR="00A52EA6">
        <w:t xml:space="preserve"> </w:t>
      </w:r>
      <w:r w:rsidR="00DA6414" w:rsidRPr="00A52EA6">
        <w:t xml:space="preserve"> Whitepaper</w:t>
      </w:r>
      <w:r w:rsidR="00DA6414" w:rsidRPr="00A52EA6">
        <w:rPr>
          <w:rStyle w:val="Hyperlink"/>
          <w:color w:val="auto"/>
          <w:u w:val="none"/>
        </w:rPr>
        <w:t xml:space="preserve">, </w:t>
      </w:r>
      <w:proofErr w:type="spellStart"/>
      <w:r w:rsidR="00DA6414" w:rsidRPr="00A52EA6">
        <w:rPr>
          <w:rStyle w:val="Hyperlink"/>
          <w:color w:val="auto"/>
          <w:u w:val="none"/>
        </w:rPr>
        <w:t>asymmeric</w:t>
      </w:r>
      <w:proofErr w:type="spellEnd"/>
      <w:r w:rsidR="00DA6414" w:rsidRPr="00A52EA6">
        <w:rPr>
          <w:rStyle w:val="Hyperlink"/>
          <w:color w:val="auto"/>
          <w:u w:val="none"/>
        </w:rPr>
        <w:t xml:space="preserve"> algorithms are also employed in 5G systems, e.g. SBA</w:t>
      </w:r>
      <w:r w:rsidR="00CB14DB" w:rsidRPr="00A52EA6">
        <w:rPr>
          <w:rStyle w:val="Hyperlink"/>
          <w:color w:val="auto"/>
          <w:u w:val="none"/>
        </w:rPr>
        <w:t xml:space="preserve">, SEPP, TLS etc and are </w:t>
      </w:r>
      <w:r w:rsidR="00CB14DB">
        <w:rPr>
          <w:lang w:eastAsia="en-US" w:bidi="bn-BD"/>
        </w:rPr>
        <w:t xml:space="preserve">required to be migrated to employ post-quantum safe protocols/algorithms. </w:t>
      </w:r>
    </w:p>
    <w:p w14:paraId="061025AA" w14:textId="055BA471" w:rsidR="00F76ADD" w:rsidRDefault="00AE2356" w:rsidP="00A52EA6">
      <w:pPr>
        <w:pStyle w:val="NormalParagraph"/>
        <w:rPr>
          <w:lang w:eastAsia="en-US" w:bidi="bn-BD"/>
        </w:rPr>
      </w:pPr>
      <w:r>
        <w:rPr>
          <w:lang w:eastAsia="en-US" w:bidi="bn-BD"/>
        </w:rPr>
        <w:t>As telco operators need to be ready for PQC migration, w</w:t>
      </w:r>
      <w:r w:rsidR="003B19C6">
        <w:rPr>
          <w:lang w:eastAsia="en-US" w:bidi="bn-BD"/>
        </w:rPr>
        <w:t xml:space="preserve">e are keen to know the </w:t>
      </w:r>
      <w:r w:rsidR="00F76ADD">
        <w:rPr>
          <w:lang w:eastAsia="en-US" w:bidi="bn-BD"/>
        </w:rPr>
        <w:t>following:</w:t>
      </w:r>
    </w:p>
    <w:p w14:paraId="57DCEA2E" w14:textId="009AD0AD" w:rsidR="00F4172C" w:rsidRPr="00F878CC" w:rsidRDefault="00F878CC" w:rsidP="009E48A5">
      <w:pPr>
        <w:pStyle w:val="NormalParagraph"/>
        <w:numPr>
          <w:ilvl w:val="0"/>
          <w:numId w:val="17"/>
        </w:numPr>
        <w:rPr>
          <w:lang w:eastAsia="en-US" w:bidi="bn-BD"/>
        </w:rPr>
      </w:pPr>
      <w:r>
        <w:rPr>
          <w:lang w:eastAsia="en-US" w:bidi="bn-BD"/>
        </w:rPr>
        <w:t>T</w:t>
      </w:r>
      <w:r w:rsidR="00CB14DB">
        <w:rPr>
          <w:lang w:eastAsia="en-US" w:bidi="bn-BD"/>
        </w:rPr>
        <w:t>imeline of the study</w:t>
      </w:r>
      <w:r w:rsidR="00630AA6">
        <w:rPr>
          <w:lang w:eastAsia="en-US" w:bidi="bn-BD"/>
        </w:rPr>
        <w:t xml:space="preserve">, </w:t>
      </w:r>
      <w:r w:rsidR="00CB14DB">
        <w:rPr>
          <w:lang w:eastAsia="en-US" w:bidi="bn-BD"/>
        </w:rPr>
        <w:t>specifications</w:t>
      </w:r>
      <w:r w:rsidR="00630AA6">
        <w:rPr>
          <w:lang w:eastAsia="en-US" w:bidi="bn-BD"/>
        </w:rPr>
        <w:t xml:space="preserve"> and migration</w:t>
      </w:r>
      <w:r w:rsidR="00CB14DB">
        <w:rPr>
          <w:lang w:eastAsia="en-US" w:bidi="bn-BD"/>
        </w:rPr>
        <w:t xml:space="preserve"> for</w:t>
      </w:r>
      <w:r w:rsidR="00CB14DB" w:rsidRPr="00CB14DB">
        <w:rPr>
          <w:lang w:val="en-SG" w:eastAsia="en-US" w:bidi="bn-BD"/>
        </w:rPr>
        <w:t xml:space="preserve"> </w:t>
      </w:r>
      <w:r w:rsidR="00CB14DB">
        <w:rPr>
          <w:lang w:val="en-SG" w:eastAsia="en-US" w:bidi="bn-BD"/>
        </w:rPr>
        <w:t xml:space="preserve">both symmetric algorithms and asymmetric </w:t>
      </w:r>
      <w:r w:rsidR="00CB14DB" w:rsidRPr="00A80FAE">
        <w:rPr>
          <w:lang w:val="en-SG" w:eastAsia="en-US" w:bidi="bn-BD"/>
        </w:rPr>
        <w:t>algorithm</w:t>
      </w:r>
      <w:r w:rsidR="00CB14DB">
        <w:rPr>
          <w:lang w:val="en-SG" w:eastAsia="en-US" w:bidi="bn-BD"/>
        </w:rPr>
        <w:t xml:space="preserve">s, </w:t>
      </w:r>
      <w:r w:rsidRPr="00A80FAE">
        <w:rPr>
          <w:lang w:val="en-SG" w:eastAsia="en-US" w:bidi="bn-BD"/>
        </w:rPr>
        <w:t xml:space="preserve">cryptographic </w:t>
      </w:r>
      <w:r>
        <w:rPr>
          <w:lang w:val="en-SG" w:eastAsia="en-US" w:bidi="bn-BD"/>
        </w:rPr>
        <w:t>primitives, and relevant protocols</w:t>
      </w:r>
      <w:r w:rsidR="00F83D3B">
        <w:rPr>
          <w:lang w:val="en-SG" w:eastAsia="en-US" w:bidi="bn-BD"/>
        </w:rPr>
        <w:t xml:space="preserve"> </w:t>
      </w:r>
    </w:p>
    <w:p w14:paraId="140764F6" w14:textId="5137AAAC" w:rsidR="00A56530" w:rsidRDefault="009E48A5" w:rsidP="00A56530">
      <w:pPr>
        <w:pStyle w:val="NormalParagraph"/>
        <w:numPr>
          <w:ilvl w:val="0"/>
          <w:numId w:val="17"/>
        </w:numPr>
        <w:rPr>
          <w:lang w:eastAsia="en-US" w:bidi="bn-BD"/>
        </w:rPr>
      </w:pPr>
      <w:r>
        <w:rPr>
          <w:lang w:eastAsia="en-US" w:bidi="bn-BD"/>
        </w:rPr>
        <w:t>Are the legacy systems i.e., 4G, 3G etc., considered for PQC migration? If so, then what is the timeline for the migration of legacy systems.</w:t>
      </w:r>
    </w:p>
    <w:p w14:paraId="17298F8B" w14:textId="77777777" w:rsidR="00A80FAE" w:rsidRPr="00A80FAE" w:rsidRDefault="00A80FAE" w:rsidP="00A80FAE">
      <w:pPr>
        <w:pStyle w:val="NormalParagraph"/>
        <w:rPr>
          <w:lang w:eastAsia="en-US" w:bidi="bn-BD"/>
        </w:rPr>
      </w:pPr>
    </w:p>
    <w:p w14:paraId="5B66366A" w14:textId="63DAC8B1" w:rsidR="00DA577C" w:rsidRDefault="002358F6" w:rsidP="002B0521">
      <w:pPr>
        <w:pStyle w:val="Heading1"/>
        <w:spacing w:line="240" w:lineRule="auto"/>
      </w:pPr>
      <w:r w:rsidRPr="001556BC">
        <w:t>Next meetings</w:t>
      </w:r>
    </w:p>
    <w:p w14:paraId="492E45AF" w14:textId="7486332D" w:rsidR="002358F6" w:rsidRDefault="002358F6" w:rsidP="002358F6">
      <w:pPr>
        <w:pStyle w:val="NormalParagraph"/>
        <w:spacing w:line="240" w:lineRule="auto"/>
        <w:rPr>
          <w:lang w:eastAsia="en-US" w:bidi="bn-BD"/>
        </w:rPr>
      </w:pPr>
      <w:r w:rsidRPr="004A3EED">
        <w:rPr>
          <w:lang w:eastAsia="en-US" w:bidi="bn-BD"/>
        </w:rPr>
        <w:t>PQTN#</w:t>
      </w:r>
      <w:r w:rsidR="00F20B67">
        <w:rPr>
          <w:lang w:eastAsia="en-US" w:bidi="bn-BD"/>
        </w:rPr>
        <w:t>5</w:t>
      </w:r>
      <w:r w:rsidR="001E3764">
        <w:rPr>
          <w:lang w:eastAsia="en-US" w:bidi="bn-BD"/>
        </w:rPr>
        <w:t>4</w:t>
      </w:r>
      <w:r w:rsidRPr="004A3EED">
        <w:rPr>
          <w:lang w:eastAsia="en-US" w:bidi="bn-BD"/>
        </w:rPr>
        <w:tab/>
      </w:r>
      <w:r>
        <w:rPr>
          <w:lang w:eastAsia="en-US" w:bidi="bn-BD"/>
        </w:rPr>
        <w:tab/>
      </w:r>
      <w:r>
        <w:rPr>
          <w:lang w:eastAsia="en-US" w:bidi="bn-BD"/>
        </w:rPr>
        <w:tab/>
      </w:r>
      <w:r w:rsidR="00F20B67">
        <w:rPr>
          <w:lang w:eastAsia="en-US" w:bidi="bn-BD"/>
        </w:rPr>
        <w:t>1</w:t>
      </w:r>
      <w:r w:rsidR="001E3764">
        <w:rPr>
          <w:lang w:eastAsia="en-US" w:bidi="bn-BD"/>
        </w:rPr>
        <w:t>3</w:t>
      </w:r>
      <w:r w:rsidR="00F20B67">
        <w:rPr>
          <w:lang w:eastAsia="en-US" w:bidi="bn-BD"/>
        </w:rPr>
        <w:t xml:space="preserve">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7966125" w14:textId="225CF843" w:rsidR="00886945" w:rsidRDefault="00886945" w:rsidP="00886945">
      <w:pPr>
        <w:pStyle w:val="NormalParagraph"/>
        <w:spacing w:line="240" w:lineRule="auto"/>
        <w:rPr>
          <w:lang w:eastAsia="en-US" w:bidi="bn-BD"/>
        </w:rPr>
      </w:pPr>
      <w:r w:rsidRPr="004A3EED">
        <w:rPr>
          <w:lang w:eastAsia="en-US" w:bidi="bn-BD"/>
        </w:rPr>
        <w:lastRenderedPageBreak/>
        <w:t>PQTN#</w:t>
      </w:r>
      <w:r>
        <w:rPr>
          <w:lang w:eastAsia="en-US" w:bidi="bn-BD"/>
        </w:rPr>
        <w:t>55</w:t>
      </w:r>
      <w:r w:rsidRPr="004A3EED">
        <w:rPr>
          <w:lang w:eastAsia="en-US" w:bidi="bn-BD"/>
        </w:rPr>
        <w:tab/>
      </w:r>
      <w:r>
        <w:rPr>
          <w:lang w:eastAsia="en-US" w:bidi="bn-BD"/>
        </w:rPr>
        <w:tab/>
      </w:r>
      <w:r>
        <w:rPr>
          <w:lang w:eastAsia="en-US" w:bidi="bn-BD"/>
        </w:rPr>
        <w:tab/>
        <w:t>24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5E35B38E" w:rsidR="002358F6" w:rsidRDefault="002358F6" w:rsidP="002358F6">
      <w:pPr>
        <w:pStyle w:val="NormalParagraph"/>
        <w:spacing w:line="240" w:lineRule="auto"/>
        <w:rPr>
          <w:lang w:eastAsia="en-US" w:bidi="bn-BD"/>
        </w:rPr>
      </w:pPr>
      <w:r>
        <w:rPr>
          <w:lang w:eastAsia="en-US" w:bidi="bn-BD"/>
        </w:rPr>
        <w:t xml:space="preserve">Other meetings will be planned for Q2/Q3/Q4 2024.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D41A7">
      <w:headerReference w:type="even"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9623" w14:textId="77777777" w:rsidR="00DD41A7" w:rsidRDefault="00DD41A7">
      <w:pPr>
        <w:spacing w:before="0"/>
      </w:pPr>
      <w:r>
        <w:separator/>
      </w:r>
    </w:p>
    <w:p w14:paraId="32846B06" w14:textId="77777777" w:rsidR="00DD41A7" w:rsidRDefault="00DD41A7"/>
  </w:endnote>
  <w:endnote w:type="continuationSeparator" w:id="0">
    <w:p w14:paraId="373945E4" w14:textId="77777777" w:rsidR="00DD41A7" w:rsidRDefault="00DD41A7">
      <w:pPr>
        <w:spacing w:before="0"/>
      </w:pPr>
      <w:r>
        <w:continuationSeparator/>
      </w:r>
    </w:p>
    <w:p w14:paraId="2B3B1691" w14:textId="77777777" w:rsidR="00DD41A7" w:rsidRDefault="00DD41A7"/>
  </w:endnote>
  <w:endnote w:type="continuationNotice" w:id="1">
    <w:p w14:paraId="1319C5D4" w14:textId="77777777" w:rsidR="00DD41A7" w:rsidRDefault="00DD41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A29F" w14:textId="77777777" w:rsidR="00DD41A7" w:rsidRDefault="00DD41A7" w:rsidP="009527C9">
      <w:pPr>
        <w:spacing w:before="0"/>
      </w:pPr>
      <w:r>
        <w:separator/>
      </w:r>
    </w:p>
  </w:footnote>
  <w:footnote w:type="continuationSeparator" w:id="0">
    <w:p w14:paraId="7CC99AB4" w14:textId="77777777" w:rsidR="00DD41A7" w:rsidRDefault="00DD41A7" w:rsidP="009527C9">
      <w:pPr>
        <w:spacing w:before="0"/>
      </w:pPr>
      <w:r>
        <w:continuationSeparator/>
      </w:r>
    </w:p>
  </w:footnote>
  <w:footnote w:type="continuationNotice" w:id="1">
    <w:p w14:paraId="1E16BDEB" w14:textId="77777777" w:rsidR="00DD41A7" w:rsidRDefault="00DD41A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1393950">
    <w:abstractNumId w:val="14"/>
  </w:num>
  <w:num w:numId="2" w16cid:durableId="1075317655">
    <w:abstractNumId w:val="15"/>
  </w:num>
  <w:num w:numId="3" w16cid:durableId="641471156">
    <w:abstractNumId w:val="7"/>
  </w:num>
  <w:num w:numId="4" w16cid:durableId="1664506538">
    <w:abstractNumId w:val="2"/>
  </w:num>
  <w:num w:numId="5" w16cid:durableId="1592665538">
    <w:abstractNumId w:val="0"/>
  </w:num>
  <w:num w:numId="6" w16cid:durableId="379984536">
    <w:abstractNumId w:val="16"/>
  </w:num>
  <w:num w:numId="7" w16cid:durableId="1144081151">
    <w:abstractNumId w:val="3"/>
  </w:num>
  <w:num w:numId="8" w16cid:durableId="152374214">
    <w:abstractNumId w:val="12"/>
  </w:num>
  <w:num w:numId="9" w16cid:durableId="770052932">
    <w:abstractNumId w:val="6"/>
  </w:num>
  <w:num w:numId="10" w16cid:durableId="722287401">
    <w:abstractNumId w:val="10"/>
  </w:num>
  <w:num w:numId="11" w16cid:durableId="2049253742">
    <w:abstractNumId w:val="13"/>
  </w:num>
  <w:num w:numId="12" w16cid:durableId="1325475708">
    <w:abstractNumId w:val="9"/>
  </w:num>
  <w:num w:numId="13" w16cid:durableId="1530681233">
    <w:abstractNumId w:val="1"/>
  </w:num>
  <w:num w:numId="14" w16cid:durableId="1249851373">
    <w:abstractNumId w:val="5"/>
  </w:num>
  <w:num w:numId="15" w16cid:durableId="1645115555">
    <w:abstractNumId w:val="4"/>
  </w:num>
  <w:num w:numId="16" w16cid:durableId="325287041">
    <w:abstractNumId w:val="18"/>
  </w:num>
  <w:num w:numId="17" w16cid:durableId="251667945">
    <w:abstractNumId w:val="17"/>
  </w:num>
  <w:num w:numId="18" w16cid:durableId="594899875">
    <w:abstractNumId w:val="11"/>
  </w:num>
  <w:num w:numId="19" w16cid:durableId="17683096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55A2"/>
    <w:rsid w:val="00163998"/>
    <w:rsid w:val="00165872"/>
    <w:rsid w:val="00176186"/>
    <w:rsid w:val="0018002B"/>
    <w:rsid w:val="00194947"/>
    <w:rsid w:val="001A39EA"/>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C6D62"/>
    <w:rsid w:val="002E5D2A"/>
    <w:rsid w:val="002F2FE4"/>
    <w:rsid w:val="00326CF9"/>
    <w:rsid w:val="00331905"/>
    <w:rsid w:val="003367CB"/>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75E5F"/>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20CA6"/>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1A7"/>
    <w:rsid w:val="00DD490F"/>
    <w:rsid w:val="00DE1719"/>
    <w:rsid w:val="00DF6CBC"/>
    <w:rsid w:val="00E14ABA"/>
    <w:rsid w:val="00E21141"/>
    <w:rsid w:val="00E240B5"/>
    <w:rsid w:val="00E34134"/>
    <w:rsid w:val="00E360A5"/>
    <w:rsid w:val="00E36118"/>
    <w:rsid w:val="00E376E1"/>
    <w:rsid w:val="00E5129B"/>
    <w:rsid w:val="00E57461"/>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0"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aliases w:val="header odd,header,header odd1,header odd2,header odd3,header odd4,header odd5,header odd6"/>
    <w:basedOn w:val="NormalParagraph"/>
    <w:link w:val="HeaderChar"/>
    <w:rsid w:val="00A54243"/>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paragraph" w:customStyle="1" w:styleId="CRCoverPage">
    <w:name w:val="CR Cover Page"/>
    <w:link w:val="CRCoverPageZchn"/>
    <w:rsid w:val="00975E5F"/>
    <w:pPr>
      <w:spacing w:after="120"/>
    </w:pPr>
    <w:rPr>
      <w:rFonts w:ascii="Arial" w:eastAsia="Times New Roman" w:hAnsi="Arial"/>
      <w:lang w:eastAsia="en-US"/>
    </w:rPr>
  </w:style>
  <w:style w:type="character" w:customStyle="1" w:styleId="CRCoverPageZchn">
    <w:name w:val="CR Cover Page Zchn"/>
    <w:link w:val="CRCoverPage"/>
    <w:rsid w:val="00975E5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get-involved/working-groups/gsma_resources/guidelines-for-quantum-risk-management-for-tel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PQ.1-Post-Quantum-Telco-Network-Impact-Assessment-Whitepaper-Version1.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3.xml><?xml version="1.0" encoding="utf-8"?>
<ds:datastoreItem xmlns:ds="http://schemas.openxmlformats.org/officeDocument/2006/customXml" ds:itemID="{155F8148-DD66-486B-9200-608736D7D673}">
  <ds:schemaRefs>
    <ds:schemaRef ds:uri="Microsoft.SharePoint.Taxonomy.ContentTypeSync"/>
  </ds:schemaRefs>
</ds:datastoreItem>
</file>

<file path=customXml/itemProps4.xml><?xml version="1.0" encoding="utf-8"?>
<ds:datastoreItem xmlns:ds="http://schemas.openxmlformats.org/officeDocument/2006/customXml" ds:itemID="{482DFCE2-5EC1-4CD9-A1F2-5F6FBBFC4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3</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Mirko</cp:lastModifiedBy>
  <cp:revision>2</cp:revision>
  <cp:lastPrinted>2012-07-13T17:11:00Z</cp:lastPrinted>
  <dcterms:created xsi:type="dcterms:W3CDTF">2024-05-06T10:08:00Z</dcterms:created>
  <dcterms:modified xsi:type="dcterms:W3CDTF">2024-05-06T10:08:00Z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